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江苏省惠隆资产管理有限公司负责人201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/>
          <w:sz w:val="36"/>
          <w:szCs w:val="36"/>
        </w:rPr>
        <w:t>年度薪酬情况</w:t>
      </w:r>
    </w:p>
    <w:tbl>
      <w:tblPr>
        <w:tblStyle w:val="4"/>
        <w:tblW w:w="1547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240"/>
        <w:gridCol w:w="2012"/>
        <w:gridCol w:w="1018"/>
        <w:gridCol w:w="1181"/>
        <w:gridCol w:w="1181"/>
        <w:gridCol w:w="1181"/>
        <w:gridCol w:w="1183"/>
        <w:gridCol w:w="236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9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姓  名</w:t>
            </w:r>
          </w:p>
        </w:tc>
        <w:tc>
          <w:tcPr>
            <w:tcW w:w="22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职   务</w:t>
            </w:r>
          </w:p>
        </w:tc>
        <w:tc>
          <w:tcPr>
            <w:tcW w:w="20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任职起止时间</w:t>
            </w:r>
          </w:p>
        </w:tc>
        <w:tc>
          <w:tcPr>
            <w:tcW w:w="102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201</w:t>
            </w: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方正仿宋_GBK" w:hAnsi="黑体" w:eastAsia="方正仿宋_GBK"/>
                <w:sz w:val="24"/>
                <w:szCs w:val="24"/>
              </w:rPr>
              <w:t>年度从本公司获得的税前报酬情况（单位：万元）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应付薪酬（1）</w:t>
            </w:r>
          </w:p>
        </w:tc>
        <w:tc>
          <w:tcPr>
            <w:tcW w:w="47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福利性待遇单位缴存部分</w:t>
            </w:r>
          </w:p>
        </w:tc>
        <w:tc>
          <w:tcPr>
            <w:tcW w:w="2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省级以上奖励性货币收入（注明具体项目并分列）（6）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合计（7）=（1）+（2）+（3）+（4）+（5）+（6）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93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240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012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10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1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社会保险（2）</w:t>
            </w:r>
          </w:p>
        </w:tc>
        <w:tc>
          <w:tcPr>
            <w:tcW w:w="1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企业年金（3）</w:t>
            </w:r>
          </w:p>
        </w:tc>
        <w:tc>
          <w:tcPr>
            <w:tcW w:w="1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补充医疗保险（4）</w:t>
            </w: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>住房公积金（5）</w:t>
            </w:r>
          </w:p>
        </w:tc>
        <w:tc>
          <w:tcPr>
            <w:tcW w:w="2361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陆宏平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1"/>
                <w:szCs w:val="21"/>
              </w:rPr>
            </w:pP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党委书记、董事长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1"/>
                <w:szCs w:val="21"/>
              </w:rPr>
            </w:pPr>
            <w:r>
              <w:rPr>
                <w:rFonts w:hint="eastAsia" w:ascii="方正仿宋_GBK" w:hAnsi="黑体" w:eastAsia="方正仿宋_GBK"/>
                <w:sz w:val="21"/>
                <w:szCs w:val="21"/>
              </w:rPr>
              <w:t>201</w:t>
            </w: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hAnsi="黑体" w:eastAsia="方正仿宋_GBK"/>
                <w:sz w:val="21"/>
                <w:szCs w:val="21"/>
              </w:rPr>
              <w:t>.01-201</w:t>
            </w: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hAnsi="黑体" w:eastAsia="方正仿宋_GBK"/>
                <w:sz w:val="21"/>
                <w:szCs w:val="21"/>
              </w:rPr>
              <w:t>.12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73.91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5.78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 xml:space="preserve">5.42 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 xml:space="preserve">0.10 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3.44</w:t>
            </w:r>
          </w:p>
        </w:tc>
        <w:tc>
          <w:tcPr>
            <w:tcW w:w="2361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88.65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钟  华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1"/>
                <w:szCs w:val="21"/>
              </w:rPr>
            </w:pP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党委副书记、总经理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1"/>
                <w:szCs w:val="21"/>
              </w:rPr>
            </w:pPr>
            <w:r>
              <w:rPr>
                <w:rFonts w:hint="eastAsia" w:ascii="方正仿宋_GBK" w:hAnsi="黑体" w:eastAsia="方正仿宋_GBK"/>
                <w:sz w:val="21"/>
                <w:szCs w:val="21"/>
              </w:rPr>
              <w:t>201</w:t>
            </w: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hAnsi="黑体" w:eastAsia="方正仿宋_GBK"/>
                <w:sz w:val="21"/>
                <w:szCs w:val="21"/>
              </w:rPr>
              <w:t>.01-201</w:t>
            </w: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hAnsi="黑体" w:eastAsia="方正仿宋_GBK"/>
                <w:sz w:val="21"/>
                <w:szCs w:val="21"/>
              </w:rPr>
              <w:t>.12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59.29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6.71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 xml:space="preserve">4.18 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 xml:space="preserve">0.10 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3.44</w:t>
            </w:r>
          </w:p>
        </w:tc>
        <w:tc>
          <w:tcPr>
            <w:tcW w:w="2361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73.72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徐  敏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1"/>
                <w:szCs w:val="21"/>
              </w:rPr>
            </w:pP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党委委员、纪委书记、监察专员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1"/>
                <w:szCs w:val="21"/>
              </w:rPr>
            </w:pPr>
            <w:r>
              <w:rPr>
                <w:rFonts w:hint="eastAsia" w:ascii="方正仿宋_GBK" w:hAnsi="黑体" w:eastAsia="方正仿宋_GBK"/>
                <w:sz w:val="21"/>
                <w:szCs w:val="21"/>
              </w:rPr>
              <w:t>201</w:t>
            </w: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hAnsi="黑体" w:eastAsia="方正仿宋_GBK"/>
                <w:sz w:val="21"/>
                <w:szCs w:val="21"/>
              </w:rPr>
              <w:t>.01-201</w:t>
            </w: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hAnsi="黑体" w:eastAsia="方正仿宋_GBK"/>
                <w:sz w:val="21"/>
                <w:szCs w:val="21"/>
              </w:rPr>
              <w:t>.12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58.45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 xml:space="preserve">4.70 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 xml:space="preserve">4.25 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3.44</w:t>
            </w:r>
          </w:p>
        </w:tc>
        <w:tc>
          <w:tcPr>
            <w:tcW w:w="2361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70.84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张先平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1"/>
                <w:szCs w:val="21"/>
              </w:rPr>
            </w:pP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党委副书记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1"/>
                <w:szCs w:val="21"/>
              </w:rPr>
            </w:pPr>
            <w:r>
              <w:rPr>
                <w:rFonts w:hint="eastAsia" w:ascii="方正仿宋_GBK" w:hAnsi="黑体" w:eastAsia="方正仿宋_GBK"/>
                <w:sz w:val="21"/>
                <w:szCs w:val="21"/>
              </w:rPr>
              <w:t>201</w:t>
            </w: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hAnsi="黑体" w:eastAsia="方正仿宋_GBK"/>
                <w:sz w:val="21"/>
                <w:szCs w:val="21"/>
              </w:rPr>
              <w:t>.01-201</w:t>
            </w: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hAnsi="黑体" w:eastAsia="方正仿宋_GBK"/>
                <w:sz w:val="21"/>
                <w:szCs w:val="21"/>
              </w:rPr>
              <w:t>.12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50.4</w:t>
            </w: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 xml:space="preserve">5.78 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 xml:space="preserve">2.73 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 xml:space="preserve">0.10 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3.03</w:t>
            </w:r>
          </w:p>
        </w:tc>
        <w:tc>
          <w:tcPr>
            <w:tcW w:w="2361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62.04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张青峰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1"/>
                <w:szCs w:val="21"/>
              </w:rPr>
            </w:pP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党委委员、副总经理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1"/>
                <w:szCs w:val="21"/>
              </w:rPr>
            </w:pPr>
            <w:r>
              <w:rPr>
                <w:rFonts w:hint="eastAsia" w:ascii="方正仿宋_GBK" w:hAnsi="黑体" w:eastAsia="方正仿宋_GBK"/>
                <w:sz w:val="21"/>
                <w:szCs w:val="21"/>
              </w:rPr>
              <w:t>201</w:t>
            </w: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hAnsi="黑体" w:eastAsia="方正仿宋_GBK"/>
                <w:sz w:val="21"/>
                <w:szCs w:val="21"/>
              </w:rPr>
              <w:t>.01-201</w:t>
            </w: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hAnsi="黑体" w:eastAsia="方正仿宋_GBK"/>
                <w:sz w:val="21"/>
                <w:szCs w:val="21"/>
              </w:rPr>
              <w:t>.12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50.4</w:t>
            </w: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 xml:space="preserve">5.78 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 xml:space="preserve">2.73 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 xml:space="preserve">0.10 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 xml:space="preserve">3.02 </w:t>
            </w:r>
          </w:p>
        </w:tc>
        <w:tc>
          <w:tcPr>
            <w:tcW w:w="2361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62.03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张宇峰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党委委员、副总经理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1"/>
                <w:szCs w:val="21"/>
              </w:rPr>
            </w:pP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2018.01-2018.11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54.25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 xml:space="preserve">5.19 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 xml:space="preserve">4.02 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 xml:space="preserve">0.10 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3.14</w:t>
            </w:r>
          </w:p>
        </w:tc>
        <w:tc>
          <w:tcPr>
            <w:tcW w:w="2361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66.7</w:t>
            </w: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周明勇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原党委副书记、总经理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2016.05-2017.12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9.04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183" w:type="dxa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2361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王海青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原党委委员、副总经理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2016.01-2017.12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9.16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183" w:type="dxa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2361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9.16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  <w:t>朱银生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Cs w:val="21"/>
                <w:lang w:eastAsia="zh-CN"/>
              </w:rPr>
            </w:pPr>
            <w:r>
              <w:rPr>
                <w:rFonts w:hint="eastAsia" w:ascii="方正仿宋_GBK" w:hAnsi="黑体" w:eastAsia="方正仿宋_GBK"/>
                <w:szCs w:val="21"/>
                <w:lang w:eastAsia="zh-CN"/>
              </w:rPr>
              <w:t>原副总经理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黑体" w:eastAsia="方正仿宋_GBK"/>
                <w:sz w:val="21"/>
                <w:szCs w:val="21"/>
                <w:lang w:val="en-US" w:eastAsia="zh-CN"/>
              </w:rPr>
              <w:t>2015.01-2015.03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0.77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183" w:type="dxa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2361" w:type="dxa"/>
          </w:tcPr>
          <w:p>
            <w:pPr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方正仿宋_GBK" w:hAnsi="黑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黑体" w:eastAsia="方正仿宋_GBK"/>
                <w:sz w:val="24"/>
                <w:szCs w:val="24"/>
                <w:lang w:val="en-US" w:eastAsia="zh-CN"/>
              </w:rPr>
              <w:t>0.77</w:t>
            </w:r>
          </w:p>
        </w:tc>
      </w:tr>
    </w:tbl>
    <w:p>
      <w:pPr>
        <w:spacing w:line="400" w:lineRule="exact"/>
        <w:jc w:val="left"/>
        <w:rPr>
          <w:rFonts w:ascii="方正仿宋_GBK" w:hAnsi="黑体" w:eastAsia="方正仿宋_GBK"/>
          <w:sz w:val="24"/>
          <w:szCs w:val="24"/>
        </w:rPr>
      </w:pPr>
      <w:r>
        <w:rPr>
          <w:rFonts w:hint="eastAsia" w:ascii="方正仿宋_GBK" w:hAnsi="黑体" w:eastAsia="方正仿宋_GBK"/>
          <w:sz w:val="24"/>
          <w:szCs w:val="24"/>
        </w:rPr>
        <w:t>备注：</w:t>
      </w:r>
    </w:p>
    <w:p>
      <w:pPr>
        <w:spacing w:line="400" w:lineRule="exact"/>
        <w:jc w:val="left"/>
        <w:rPr>
          <w:rFonts w:ascii="方正仿宋_GBK" w:hAnsi="黑体" w:eastAsia="方正仿宋_GBK"/>
          <w:sz w:val="24"/>
          <w:szCs w:val="24"/>
        </w:rPr>
      </w:pPr>
      <w:r>
        <w:rPr>
          <w:rFonts w:hint="eastAsia" w:ascii="方正仿宋_GBK" w:hAnsi="黑体" w:eastAsia="方正仿宋_GBK"/>
          <w:sz w:val="24"/>
          <w:szCs w:val="24"/>
        </w:rPr>
        <w:t>1.上表披露薪酬为我公司负责人201</w:t>
      </w:r>
      <w:r>
        <w:rPr>
          <w:rFonts w:hint="eastAsia" w:ascii="方正仿宋_GBK" w:hAnsi="黑体" w:eastAsia="方正仿宋_GBK"/>
          <w:sz w:val="24"/>
          <w:szCs w:val="24"/>
          <w:lang w:val="en-US" w:eastAsia="zh-CN"/>
        </w:rPr>
        <w:t>8</w:t>
      </w:r>
      <w:r>
        <w:rPr>
          <w:rFonts w:hint="eastAsia" w:ascii="方正仿宋_GBK" w:hAnsi="黑体" w:eastAsia="方正仿宋_GBK"/>
          <w:sz w:val="24"/>
          <w:szCs w:val="24"/>
        </w:rPr>
        <w:t>年度全部应发税前薪酬（含2015-2017年度任期激励的50%），其中第（1）项由省国资委核定。</w:t>
      </w:r>
    </w:p>
    <w:p>
      <w:pPr>
        <w:spacing w:line="400" w:lineRule="exact"/>
        <w:jc w:val="left"/>
      </w:pPr>
      <w:r>
        <w:rPr>
          <w:rFonts w:hint="eastAsia" w:ascii="方正仿宋_GBK" w:hAnsi="黑体" w:eastAsia="方正仿宋_GBK"/>
          <w:sz w:val="24"/>
          <w:szCs w:val="24"/>
        </w:rPr>
        <w:t>2.</w:t>
      </w:r>
      <w:r>
        <w:rPr>
          <w:rFonts w:hint="eastAsia" w:ascii="方正仿宋_GBK" w:hAnsi="黑体" w:eastAsia="方正仿宋_GBK"/>
          <w:sz w:val="24"/>
          <w:szCs w:val="24"/>
          <w:lang w:eastAsia="zh-CN"/>
        </w:rPr>
        <w:t>周明勇、王海青、朱银生本次应付薪酬为对应的2015-2017年任期激励的</w:t>
      </w:r>
      <w:r>
        <w:rPr>
          <w:rFonts w:hint="eastAsia" w:ascii="方正仿宋_GBK" w:hAnsi="黑体" w:eastAsia="方正仿宋_GBK"/>
          <w:sz w:val="24"/>
          <w:szCs w:val="24"/>
          <w:lang w:val="en-US" w:eastAsia="zh-CN"/>
        </w:rPr>
        <w:t>50%</w:t>
      </w:r>
      <w:r>
        <w:rPr>
          <w:rFonts w:hint="eastAsia" w:ascii="方正仿宋_GBK" w:hAnsi="黑体" w:eastAsia="方正仿宋_GBK"/>
          <w:sz w:val="24"/>
          <w:szCs w:val="24"/>
        </w:rPr>
        <w:t>。</w:t>
      </w:r>
      <w:bookmarkStart w:id="0" w:name="_GoBack"/>
      <w:bookmarkEnd w:id="0"/>
    </w:p>
    <w:sectPr>
      <w:pgSz w:w="16838" w:h="11906" w:orient="landscape"/>
      <w:pgMar w:top="1247" w:right="1440" w:bottom="124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80F45"/>
    <w:rsid w:val="01BD6120"/>
    <w:rsid w:val="06980F45"/>
    <w:rsid w:val="5918265F"/>
    <w:rsid w:val="651F41DD"/>
    <w:rsid w:val="65512888"/>
    <w:rsid w:val="6A10329C"/>
    <w:rsid w:val="787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2019-05-15T08:46:00Z</dcterms:created>
  <dc:creator>胡欣雨</dc:creator>
  <cp:lastModifiedBy>Administrator</cp:lastModifiedBy>
  <cp:lastPrinted>2020-07-29T02:23:23Z</cp:lastPrinted>
  <dcterms:modified xsi:type="dcterms:W3CDTF">2020-07-29T02:25:03Z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